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600" w:lineRule="exact"/>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湖南新闻奖参评作品推荐表</w:t>
      </w:r>
    </w:p>
    <w:tbl>
      <w:tblPr>
        <w:tblStyle w:val="4"/>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377"/>
        <w:gridCol w:w="1302"/>
        <w:gridCol w:w="278"/>
        <w:gridCol w:w="577"/>
        <w:gridCol w:w="560"/>
        <w:gridCol w:w="796"/>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450" w:type="dxa"/>
            <w:vMerge w:val="restart"/>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4"/>
            <w:vMerge w:val="restart"/>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 w:eastAsia="仿宋_GB2312" w:cs="Times New Roman"/>
                <w:b w:val="0"/>
                <w:bCs/>
                <w:color w:val="000000"/>
                <w:kern w:val="2"/>
                <w:sz w:val="21"/>
                <w:szCs w:val="21"/>
                <w:lang w:val="en-US" w:eastAsia="zh-CN" w:bidi="ar-SA"/>
              </w:rPr>
            </w:pPr>
            <w:r>
              <w:rPr>
                <w:rFonts w:hint="eastAsia" w:ascii="仿宋_GB2312" w:hAnsi="仿宋" w:eastAsia="仿宋_GB2312" w:cs="Times New Roman"/>
                <w:b w:val="0"/>
                <w:bCs/>
                <w:color w:val="000000"/>
                <w:kern w:val="2"/>
                <w:sz w:val="21"/>
                <w:szCs w:val="21"/>
                <w:lang w:val="en-US" w:eastAsia="zh-CN" w:bidi="ar-SA"/>
              </w:rPr>
              <w:t>非遗不见“外”  一起迎新春</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both"/>
              <w:textAlignment w:val="auto"/>
              <w:rPr>
                <w:rFonts w:hint="eastAsia" w:ascii="仿宋_GB2312" w:hAnsi="仿宋" w:eastAsia="仿宋_GB2312" w:cs="Times New Roman"/>
                <w:b w:val="0"/>
                <w:bCs/>
                <w:color w:val="000000"/>
                <w:kern w:val="2"/>
                <w:sz w:val="21"/>
                <w:szCs w:val="21"/>
                <w:lang w:val="en-US" w:eastAsia="zh-CN" w:bidi="ar-SA"/>
              </w:rPr>
            </w:pPr>
            <w:r>
              <w:rPr>
                <w:rFonts w:hint="eastAsia" w:ascii="仿宋_GB2312" w:hAnsi="仿宋" w:eastAsia="仿宋_GB2312" w:cs="Times New Roman"/>
                <w:b w:val="0"/>
                <w:bCs/>
                <w:color w:val="000000"/>
                <w:kern w:val="2"/>
                <w:sz w:val="21"/>
                <w:szCs w:val="21"/>
                <w:lang w:val="en-US" w:eastAsia="zh-CN" w:bidi="ar-SA"/>
              </w:rPr>
              <w:t>第一集： 瑞龙贺春</w:t>
            </w:r>
            <w:r>
              <w:rPr>
                <w:rFonts w:hint="eastAsia" w:ascii="汉仪大黑简" w:hAnsi="汉仪大黑简" w:eastAsia="汉仪大黑简" w:cs="汉仪大黑简"/>
                <w:b w:val="0"/>
                <w:bCs/>
                <w:color w:val="000000"/>
                <w:kern w:val="2"/>
                <w:sz w:val="21"/>
                <w:szCs w:val="21"/>
                <w:lang w:val="en-US" w:eastAsia="zh-CN" w:bidi="ar-SA"/>
              </w:rPr>
              <w:t>·</w:t>
            </w:r>
            <w:r>
              <w:rPr>
                <w:rFonts w:hint="eastAsia" w:ascii="仿宋_GB2312" w:hAnsi="仿宋" w:eastAsia="仿宋_GB2312" w:cs="Times New Roman"/>
                <w:b w:val="0"/>
                <w:bCs/>
                <w:color w:val="000000"/>
                <w:kern w:val="2"/>
                <w:sz w:val="21"/>
                <w:szCs w:val="21"/>
                <w:lang w:val="en-US" w:eastAsia="zh-CN" w:bidi="ar-SA"/>
              </w:rPr>
              <w:t>舞龙</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 w:eastAsia="仿宋_GB2312" w:cs="Times New Roman"/>
                <w:b w:val="0"/>
                <w:bCs/>
                <w:color w:val="000000"/>
                <w:kern w:val="2"/>
                <w:sz w:val="21"/>
                <w:szCs w:val="21"/>
                <w:lang w:val="en-US" w:eastAsia="zh-CN" w:bidi="ar-SA"/>
              </w:rPr>
            </w:pPr>
            <w:r>
              <w:rPr>
                <w:rFonts w:hint="eastAsia" w:hAnsi="仿宋" w:cs="Times New Roman"/>
                <w:b w:val="0"/>
                <w:bCs/>
                <w:color w:val="000000"/>
                <w:kern w:val="2"/>
                <w:sz w:val="21"/>
                <w:szCs w:val="21"/>
                <w:lang w:val="en-US" w:eastAsia="zh-CN" w:bidi="ar-SA"/>
              </w:rPr>
              <w:t xml:space="preserve"> </w:t>
            </w:r>
            <w:r>
              <w:rPr>
                <w:rFonts w:hint="eastAsia" w:ascii="仿宋_GB2312" w:hAnsi="仿宋" w:eastAsia="仿宋_GB2312" w:cs="Times New Roman"/>
                <w:b w:val="0"/>
                <w:bCs/>
                <w:color w:val="000000"/>
                <w:kern w:val="2"/>
                <w:sz w:val="21"/>
                <w:szCs w:val="21"/>
                <w:lang w:val="en-US" w:eastAsia="zh-CN" w:bidi="ar-SA"/>
              </w:rPr>
              <w:t>第二集：花灯颂春</w:t>
            </w:r>
            <w:r>
              <w:rPr>
                <w:rFonts w:hint="eastAsia" w:ascii="汉仪大黑简" w:hAnsi="汉仪大黑简" w:eastAsia="汉仪大黑简" w:cs="汉仪大黑简"/>
                <w:b w:val="0"/>
                <w:bCs/>
                <w:color w:val="000000"/>
                <w:kern w:val="2"/>
                <w:sz w:val="21"/>
                <w:szCs w:val="21"/>
                <w:lang w:val="en-US" w:eastAsia="zh-CN" w:bidi="ar-SA"/>
              </w:rPr>
              <w:t>·</w:t>
            </w:r>
            <w:r>
              <w:rPr>
                <w:rFonts w:hint="eastAsia" w:ascii="仿宋_GB2312" w:hAnsi="仿宋" w:eastAsia="仿宋_GB2312" w:cs="Times New Roman"/>
                <w:b w:val="0"/>
                <w:bCs/>
                <w:color w:val="000000"/>
                <w:kern w:val="2"/>
                <w:sz w:val="21"/>
                <w:szCs w:val="21"/>
                <w:lang w:val="en-US" w:eastAsia="zh-CN" w:bidi="ar-SA"/>
              </w:rPr>
              <w:t>土家花灯</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华文中宋" w:hAnsi="华文中宋" w:eastAsia="华文中宋"/>
                <w:color w:val="000000"/>
                <w:sz w:val="28"/>
              </w:rPr>
            </w:pPr>
            <w:r>
              <w:rPr>
                <w:rFonts w:hint="eastAsia" w:hAnsi="仿宋" w:cs="Times New Roman"/>
                <w:b w:val="0"/>
                <w:bCs/>
                <w:color w:val="000000"/>
                <w:kern w:val="2"/>
                <w:sz w:val="21"/>
                <w:szCs w:val="21"/>
                <w:lang w:val="en-US" w:eastAsia="zh-CN" w:bidi="ar-SA"/>
              </w:rPr>
              <w:t xml:space="preserve">   </w:t>
            </w:r>
            <w:r>
              <w:rPr>
                <w:rFonts w:hint="eastAsia" w:ascii="仿宋_GB2312" w:hAnsi="仿宋" w:eastAsia="仿宋_GB2312" w:cs="Times New Roman"/>
                <w:b w:val="0"/>
                <w:bCs/>
                <w:color w:val="000000"/>
                <w:kern w:val="2"/>
                <w:sz w:val="21"/>
                <w:szCs w:val="21"/>
                <w:lang w:val="en-US" w:eastAsia="zh-CN" w:bidi="ar-SA"/>
              </w:rPr>
              <w:t>第三集：阳戏咏春</w:t>
            </w:r>
            <w:r>
              <w:rPr>
                <w:rFonts w:hint="eastAsia" w:ascii="汉仪大黑简" w:hAnsi="汉仪大黑简" w:eastAsia="汉仪大黑简" w:cs="汉仪大黑简"/>
                <w:b w:val="0"/>
                <w:bCs/>
                <w:color w:val="000000"/>
                <w:kern w:val="2"/>
                <w:sz w:val="21"/>
                <w:szCs w:val="21"/>
                <w:lang w:val="en-US" w:eastAsia="zh-CN" w:bidi="ar-SA"/>
              </w:rPr>
              <w:t>·</w:t>
            </w:r>
            <w:r>
              <w:rPr>
                <w:rFonts w:hint="eastAsia" w:ascii="仿宋_GB2312" w:hAnsi="仿宋" w:eastAsia="仿宋_GB2312" w:cs="Times New Roman"/>
                <w:b w:val="0"/>
                <w:bCs/>
                <w:color w:val="000000"/>
                <w:kern w:val="2"/>
                <w:sz w:val="21"/>
                <w:szCs w:val="21"/>
                <w:lang w:val="en-US" w:eastAsia="zh-CN" w:bidi="ar-SA"/>
              </w:rPr>
              <w:t>张家界阳戏</w:t>
            </w: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 w:eastAsia="仿宋_GB2312" w:cs="Times New Roman"/>
                <w:b w:val="0"/>
                <w:bCs/>
                <w:color w:val="000000"/>
                <w:kern w:val="2"/>
                <w:sz w:val="21"/>
                <w:szCs w:val="21"/>
                <w:lang w:val="en-US" w:eastAsia="zh-CN" w:bidi="ar-SA"/>
              </w:rPr>
            </w:pPr>
            <w:r>
              <w:rPr>
                <w:rFonts w:hint="eastAsia" w:hAnsi="仿宋" w:cs="Times New Roman"/>
                <w:b w:val="0"/>
                <w:bCs/>
                <w:color w:val="000000"/>
                <w:kern w:val="2"/>
                <w:sz w:val="21"/>
                <w:szCs w:val="21"/>
                <w:lang w:val="en-US" w:eastAsia="zh-CN" w:bidi="ar-SA"/>
              </w:rPr>
              <w:t>系列报道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exact"/>
          <w:jc w:val="center"/>
        </w:trPr>
        <w:tc>
          <w:tcPr>
            <w:tcW w:w="1450" w:type="dxa"/>
            <w:vMerge w:val="continue"/>
            <w:noWrap w:val="0"/>
            <w:vAlign w:val="center"/>
          </w:tcPr>
          <w:p>
            <w:pPr>
              <w:spacing w:line="380" w:lineRule="exact"/>
              <w:ind w:firstLine="560"/>
              <w:rPr>
                <w:rFonts w:ascii="华文中宋" w:hAnsi="华文中宋" w:eastAsia="华文中宋"/>
                <w:color w:val="000000"/>
                <w:sz w:val="28"/>
              </w:rPr>
            </w:pPr>
          </w:p>
        </w:tc>
        <w:tc>
          <w:tcPr>
            <w:tcW w:w="3534" w:type="dxa"/>
            <w:gridSpan w:val="4"/>
            <w:vMerge w:val="continue"/>
            <w:noWrap w:val="0"/>
            <w:vAlign w:val="center"/>
          </w:tcPr>
          <w:p>
            <w:pPr>
              <w:spacing w:line="380" w:lineRule="exact"/>
              <w:ind w:firstLine="560"/>
              <w:rPr>
                <w:rFonts w:ascii="华文中宋" w:hAnsi="华文中宋" w:eastAsia="华文中宋"/>
                <w:color w:val="000000"/>
                <w:sz w:val="28"/>
              </w:rPr>
            </w:pP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 w:eastAsia="仿宋_GB2312" w:cs="Times New Roman"/>
                <w:b w:val="0"/>
                <w:bCs/>
                <w:color w:val="000000"/>
                <w:kern w:val="2"/>
                <w:sz w:val="21"/>
                <w:szCs w:val="21"/>
                <w:lang w:val="en-US" w:eastAsia="zh-CN" w:bidi="ar-SA"/>
              </w:rPr>
            </w:pPr>
            <w:r>
              <w:rPr>
                <w:rFonts w:hint="eastAsia" w:hAnsi="仿宋" w:cs="Times New Roman"/>
                <w:b w:val="0"/>
                <w:bCs/>
                <w:color w:val="000000"/>
                <w:kern w:val="2"/>
                <w:sz w:val="21"/>
                <w:szCs w:val="21"/>
                <w:lang w:val="en-US" w:eastAsia="zh-CN" w:bidi="ar-SA"/>
              </w:rPr>
              <w:t>新媒体系列报道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exact"/>
          <w:jc w:val="center"/>
        </w:trPr>
        <w:tc>
          <w:tcPr>
            <w:tcW w:w="1450" w:type="dxa"/>
            <w:vMerge w:val="continue"/>
            <w:noWrap w:val="0"/>
            <w:vAlign w:val="center"/>
          </w:tcPr>
          <w:p>
            <w:pPr>
              <w:spacing w:line="380" w:lineRule="exact"/>
              <w:ind w:firstLine="560"/>
              <w:rPr>
                <w:rFonts w:ascii="华文中宋" w:hAnsi="华文中宋" w:eastAsia="华文中宋"/>
                <w:color w:val="000000"/>
                <w:sz w:val="28"/>
              </w:rPr>
            </w:pPr>
          </w:p>
        </w:tc>
        <w:tc>
          <w:tcPr>
            <w:tcW w:w="3534" w:type="dxa"/>
            <w:gridSpan w:val="4"/>
            <w:vMerge w:val="continue"/>
            <w:noWrap w:val="0"/>
            <w:vAlign w:val="center"/>
          </w:tcPr>
          <w:p>
            <w:pPr>
              <w:spacing w:line="380" w:lineRule="exact"/>
              <w:ind w:firstLine="560"/>
              <w:rPr>
                <w:rFonts w:ascii="华文中宋" w:hAnsi="华文中宋" w:eastAsia="华文中宋"/>
                <w:color w:val="000000"/>
                <w:sz w:val="28"/>
              </w:rPr>
            </w:pP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 w:eastAsia="仿宋_GB2312" w:cs="Times New Roman"/>
                <w:b w:val="0"/>
                <w:bCs/>
                <w:color w:val="000000"/>
                <w:kern w:val="2"/>
                <w:sz w:val="21"/>
                <w:szCs w:val="21"/>
                <w:lang w:val="en-US" w:eastAsia="zh-CN" w:bidi="ar-SA"/>
              </w:rPr>
            </w:pPr>
            <w:r>
              <w:rPr>
                <w:rFonts w:hint="eastAsia" w:ascii="仿宋_GB2312" w:hAnsi="仿宋" w:eastAsia="仿宋_GB2312" w:cs="Times New Roman"/>
                <w:b w:val="0"/>
                <w:bCs/>
                <w:color w:val="000000"/>
                <w:kern w:val="2"/>
                <w:sz w:val="21"/>
                <w:szCs w:val="21"/>
                <w:lang w:val="en-US" w:eastAsia="zh-CN" w:bidi="ar-SA"/>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450" w:type="dxa"/>
            <w:noWrap w:val="0"/>
            <w:vAlign w:val="center"/>
          </w:tcPr>
          <w:p>
            <w:pPr>
              <w:spacing w:line="320" w:lineRule="exact"/>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rPr>
                <w:rFonts w:ascii="华文中宋" w:hAnsi="华文中宋" w:eastAsia="华文中宋"/>
                <w:color w:val="000000"/>
                <w:spacing w:val="-12"/>
              </w:rPr>
            </w:pPr>
            <w:r>
              <w:rPr>
                <w:rFonts w:hint="eastAsia" w:ascii="华文中宋" w:hAnsi="华文中宋" w:eastAsia="华文中宋"/>
                <w:color w:val="000000"/>
                <w:spacing w:val="-12"/>
              </w:rPr>
              <w:t>（主创人员）</w:t>
            </w:r>
          </w:p>
        </w:tc>
        <w:tc>
          <w:tcPr>
            <w:tcW w:w="26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 w:eastAsia="仿宋_GB2312" w:cs="Times New Roman"/>
                <w:b w:val="0"/>
                <w:bCs/>
                <w:color w:val="000000"/>
                <w:kern w:val="2"/>
                <w:sz w:val="21"/>
                <w:szCs w:val="21"/>
                <w:lang w:val="en-US" w:eastAsia="zh-CN" w:bidi="ar-SA"/>
              </w:rPr>
            </w:pPr>
            <w:r>
              <w:rPr>
                <w:rFonts w:hint="eastAsia" w:ascii="仿宋_GB2312" w:hAnsi="仿宋" w:eastAsia="仿宋_GB2312" w:cs="Times New Roman"/>
                <w:b w:val="0"/>
                <w:bCs/>
                <w:color w:val="000000"/>
                <w:kern w:val="2"/>
                <w:sz w:val="21"/>
                <w:szCs w:val="21"/>
                <w:lang w:val="en-US" w:eastAsia="zh-CN" w:bidi="ar-SA"/>
              </w:rPr>
              <w:t>龚钰晴  金宏波</w:t>
            </w:r>
          </w:p>
          <w:p>
            <w:pPr>
              <w:spacing w:line="260" w:lineRule="exact"/>
              <w:jc w:val="center"/>
              <w:rPr>
                <w:rFonts w:hAnsi="华文中宋"/>
                <w:color w:val="000000"/>
                <w:sz w:val="28"/>
              </w:rPr>
            </w:pPr>
            <w:r>
              <w:rPr>
                <w:rFonts w:hint="eastAsia" w:ascii="仿宋_GB2312" w:hAnsi="仿宋" w:eastAsia="仿宋_GB2312" w:cs="Times New Roman"/>
                <w:b w:val="0"/>
                <w:bCs/>
                <w:color w:val="000000"/>
                <w:kern w:val="2"/>
                <w:sz w:val="21"/>
                <w:szCs w:val="21"/>
                <w:lang w:val="en-US" w:eastAsia="zh-CN" w:bidi="ar-SA"/>
              </w:rPr>
              <w:t>代晓慧  全江玲</w:t>
            </w:r>
          </w:p>
        </w:tc>
        <w:tc>
          <w:tcPr>
            <w:tcW w:w="855" w:type="dxa"/>
            <w:gridSpan w:val="2"/>
            <w:noWrap w:val="0"/>
            <w:vAlign w:val="center"/>
          </w:tcPr>
          <w:p>
            <w:pP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noWrap w:val="0"/>
            <w:vAlign w:val="center"/>
          </w:tcPr>
          <w:p>
            <w:pPr>
              <w:widowControl/>
              <w:spacing w:line="400" w:lineRule="exact"/>
              <w:jc w:val="center"/>
              <w:rPr>
                <w:rFonts w:hint="eastAsia" w:hAnsi="Calibri"/>
                <w:color w:val="000000"/>
                <w:sz w:val="21"/>
                <w:szCs w:val="21"/>
              </w:rPr>
            </w:pPr>
            <w:r>
              <w:rPr>
                <w:rFonts w:hint="eastAsia" w:hAnsi="Calibri"/>
                <w:color w:val="000000"/>
                <w:sz w:val="21"/>
                <w:szCs w:val="21"/>
                <w:lang w:val="en-US" w:eastAsia="zh-CN"/>
              </w:rPr>
              <w:t>龚钰晴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50" w:type="dxa"/>
            <w:noWrap w:val="0"/>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 w:eastAsia="仿宋_GB2312" w:cs="Times New Roman"/>
                <w:b w:val="0"/>
                <w:bCs/>
                <w:color w:val="000000"/>
                <w:kern w:val="2"/>
                <w:sz w:val="21"/>
                <w:szCs w:val="21"/>
                <w:lang w:val="en-US" w:eastAsia="zh-CN" w:bidi="ar-SA"/>
              </w:rPr>
            </w:pPr>
            <w:r>
              <w:rPr>
                <w:rFonts w:hint="eastAsia" w:ascii="仿宋_GB2312" w:hAnsi="仿宋" w:eastAsia="仿宋_GB2312" w:cs="Times New Roman"/>
                <w:b w:val="0"/>
                <w:bCs/>
                <w:color w:val="000000"/>
                <w:kern w:val="2"/>
                <w:sz w:val="21"/>
                <w:szCs w:val="21"/>
                <w:lang w:val="en-US" w:eastAsia="zh-CN" w:bidi="ar-SA"/>
              </w:rPr>
              <w:t>张家界市融媒体中心</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仿宋" w:eastAsia="仿宋_GB2312" w:cs="Times New Roman"/>
                <w:b w:val="0"/>
                <w:bCs/>
                <w:color w:val="000000"/>
                <w:kern w:val="2"/>
                <w:sz w:val="21"/>
                <w:szCs w:val="21"/>
                <w:lang w:val="en-US" w:eastAsia="zh-CN" w:bidi="ar-SA"/>
              </w:rPr>
            </w:pPr>
            <w:r>
              <w:rPr>
                <w:rFonts w:hint="eastAsia" w:ascii="仿宋_GB2312" w:hAnsi="仿宋" w:eastAsia="仿宋_GB2312" w:cs="Times New Roman"/>
                <w:b w:val="0"/>
                <w:bCs/>
                <w:color w:val="000000"/>
                <w:kern w:val="2"/>
                <w:sz w:val="21"/>
                <w:szCs w:val="21"/>
                <w:lang w:val="en-US" w:eastAsia="zh-CN" w:bidi="ar-SA"/>
              </w:rPr>
              <w:t>总编室</w:t>
            </w:r>
          </w:p>
        </w:tc>
        <w:tc>
          <w:tcPr>
            <w:tcW w:w="855" w:type="dxa"/>
            <w:gridSpan w:val="2"/>
            <w:noWrap w:val="0"/>
            <w:vAlign w:val="center"/>
          </w:tcPr>
          <w:p>
            <w:pPr>
              <w:spacing w:line="400" w:lineRule="exact"/>
              <w:jc w:val="center"/>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4640" w:type="dxa"/>
            <w:gridSpan w:val="3"/>
            <w:noWrap w:val="0"/>
            <w:vAlign w:val="center"/>
          </w:tcPr>
          <w:p>
            <w:pPr>
              <w:spacing w:line="320" w:lineRule="exact"/>
              <w:jc w:val="center"/>
              <w:rPr>
                <w:rFonts w:hint="eastAsia" w:ascii="仿宋" w:hAnsi="仿宋" w:eastAsia="仿宋" w:cs="仿宋"/>
                <w:spacing w:val="5"/>
                <w:kern w:val="2"/>
                <w:sz w:val="28"/>
                <w:szCs w:val="28"/>
                <w:lang w:val="en-US" w:eastAsia="zh-CN" w:bidi="ar-SA"/>
              </w:rPr>
            </w:pPr>
            <w:r>
              <w:rPr>
                <w:rFonts w:hint="eastAsia" w:hAnsi="仿宋"/>
                <w:color w:val="000000"/>
                <w:sz w:val="21"/>
                <w:szCs w:val="21"/>
                <w:lang w:eastAsia="zh-CN"/>
              </w:rPr>
              <w:t>张家界市融媒体中心（张家界市广播电视台）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exact"/>
          <w:jc w:val="center"/>
        </w:trPr>
        <w:tc>
          <w:tcPr>
            <w:tcW w:w="1450" w:type="dxa"/>
            <w:noWrap w:val="0"/>
            <w:vAlign w:val="center"/>
          </w:tcPr>
          <w:p>
            <w:pPr>
              <w:spacing w:line="44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rPr>
              <w:t>名称和版次)</w:t>
            </w:r>
          </w:p>
        </w:tc>
        <w:tc>
          <w:tcPr>
            <w:tcW w:w="26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both"/>
              <w:textAlignment w:val="auto"/>
              <w:rPr>
                <w:rFonts w:hint="eastAsia" w:ascii="仿宋_GB2312" w:hAnsi="仿宋" w:eastAsia="仿宋_GB2312" w:cs="Times New Roman"/>
                <w:b w:val="0"/>
                <w:bCs/>
                <w:color w:val="000000"/>
                <w:kern w:val="2"/>
                <w:sz w:val="21"/>
                <w:szCs w:val="21"/>
                <w:lang w:val="en-US" w:eastAsia="zh-CN" w:bidi="ar-SA"/>
              </w:rPr>
            </w:pPr>
            <w:r>
              <w:rPr>
                <w:rFonts w:hint="eastAsia" w:ascii="仿宋_GB2312" w:hAnsi="仿宋" w:eastAsia="仿宋_GB2312" w:cs="Times New Roman"/>
                <w:b w:val="0"/>
                <w:bCs/>
                <w:color w:val="000000"/>
                <w:kern w:val="2"/>
                <w:sz w:val="21"/>
                <w:szCs w:val="21"/>
                <w:lang w:val="en-US" w:eastAsia="zh-CN" w:bidi="ar-SA"/>
              </w:rPr>
              <w:t>掌上张家界视频号</w:t>
            </w:r>
          </w:p>
        </w:tc>
        <w:tc>
          <w:tcPr>
            <w:tcW w:w="855" w:type="dxa"/>
            <w:gridSpan w:val="2"/>
            <w:noWrap w:val="0"/>
            <w:vAlign w:val="center"/>
          </w:tcPr>
          <w:p>
            <w:pPr>
              <w:spacing w:line="40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noWrap w:val="0"/>
            <w:vAlign w:val="center"/>
          </w:tcPr>
          <w:p>
            <w:pPr>
              <w:jc w:val="center"/>
              <w:rPr>
                <w:rFonts w:hint="eastAsia" w:hAnsi="仿宋" w:eastAsia="仿宋_GB2312"/>
                <w:color w:val="000000"/>
                <w:szCs w:val="21"/>
                <w:lang w:eastAsia="zh-CN"/>
              </w:rPr>
            </w:pPr>
            <w:r>
              <w:rPr>
                <w:rFonts w:hint="eastAsia" w:ascii="仿宋_GB2312" w:hAnsi="仿宋" w:eastAsia="仿宋_GB2312" w:cs="Times New Roman"/>
                <w:b w:val="0"/>
                <w:bCs/>
                <w:color w:val="000000"/>
                <w:kern w:val="2"/>
                <w:sz w:val="21"/>
                <w:szCs w:val="21"/>
                <w:lang w:val="en-US" w:eastAsia="zh-CN" w:bidi="ar-SA"/>
              </w:rPr>
              <w:t>2024年2月12日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4" w:hRule="exact"/>
          <w:jc w:val="center"/>
        </w:trPr>
        <w:tc>
          <w:tcPr>
            <w:tcW w:w="2827" w:type="dxa"/>
            <w:gridSpan w:val="2"/>
            <w:noWrap w:val="0"/>
            <w:vAlign w:val="center"/>
          </w:tcPr>
          <w:p>
            <w:pPr>
              <w:spacing w:line="340" w:lineRule="exact"/>
              <w:rPr>
                <w:rFonts w:hAnsi="仿宋"/>
                <w:color w:val="000000"/>
                <w:kern w:val="4"/>
                <w:szCs w:val="21"/>
              </w:rPr>
            </w:pPr>
            <w:r>
              <w:rPr>
                <w:rFonts w:hint="eastAsia" w:ascii="华文中宋" w:hAnsi="华文中宋" w:eastAsia="华文中宋"/>
                <w:color w:val="000000"/>
                <w:kern w:val="4"/>
                <w:sz w:val="28"/>
              </w:rPr>
              <w:t>新媒体作品填报网址</w:t>
            </w:r>
          </w:p>
        </w:tc>
        <w:tc>
          <w:tcPr>
            <w:tcW w:w="6797" w:type="dxa"/>
            <w:gridSpan w:val="6"/>
            <w:noWrap w:val="0"/>
            <w:vAlign w:val="center"/>
          </w:tcPr>
          <w:p>
            <w:pPr>
              <w:pStyle w:val="6"/>
              <w:keepNext w:val="0"/>
              <w:keepLines w:val="0"/>
              <w:pageBreakBefore w:val="0"/>
              <w:widowControl w:val="0"/>
              <w:kinsoku/>
              <w:wordWrap/>
              <w:overflowPunct/>
              <w:topLinePunct w:val="0"/>
              <w:autoSpaceDE/>
              <w:autoSpaceDN/>
              <w:bidi w:val="0"/>
              <w:adjustRightInd/>
              <w:snapToGrid/>
              <w:spacing w:before="101" w:line="300" w:lineRule="exact"/>
              <w:jc w:val="both"/>
              <w:textAlignment w:val="auto"/>
              <w:rPr>
                <w:rFonts w:hint="eastAsia" w:ascii="仿宋_GB2312" w:hAnsi="仿宋" w:eastAsia="仿宋_GB2312" w:cs="Times New Roman"/>
                <w:b w:val="0"/>
                <w:bCs/>
                <w:color w:val="000000"/>
                <w:kern w:val="4"/>
                <w:sz w:val="21"/>
                <w:szCs w:val="21"/>
                <w:lang w:val="en-US" w:eastAsia="zh-CN" w:bidi="ar-SA"/>
              </w:rPr>
            </w:pPr>
            <w:r>
              <w:rPr>
                <w:rFonts w:hint="eastAsia" w:ascii="仿宋_GB2312" w:hAnsi="仿宋" w:eastAsia="仿宋_GB2312" w:cs="Times New Roman"/>
                <w:b w:val="0"/>
                <w:bCs/>
                <w:color w:val="000000"/>
                <w:kern w:val="4"/>
                <w:sz w:val="21"/>
                <w:szCs w:val="21"/>
                <w:lang w:val="en-US" w:eastAsia="zh-CN" w:bidi="ar-SA"/>
              </w:rPr>
              <w:fldChar w:fldCharType="begin"/>
            </w:r>
            <w:r>
              <w:rPr>
                <w:rFonts w:hint="eastAsia" w:ascii="仿宋_GB2312" w:hAnsi="仿宋" w:eastAsia="仿宋_GB2312" w:cs="Times New Roman"/>
                <w:b w:val="0"/>
                <w:bCs/>
                <w:color w:val="000000"/>
                <w:kern w:val="4"/>
                <w:sz w:val="21"/>
                <w:szCs w:val="21"/>
                <w:lang w:val="en-US" w:eastAsia="zh-CN" w:bidi="ar-SA"/>
              </w:rPr>
              <w:instrText xml:space="preserve"> HYPERLINK "https://weixin.qq.com/sph/AkqfvvWeB" </w:instrText>
            </w:r>
            <w:r>
              <w:rPr>
                <w:rFonts w:hint="eastAsia" w:ascii="仿宋_GB2312" w:hAnsi="仿宋" w:eastAsia="仿宋_GB2312" w:cs="Times New Roman"/>
                <w:b w:val="0"/>
                <w:bCs/>
                <w:color w:val="000000"/>
                <w:kern w:val="4"/>
                <w:sz w:val="21"/>
                <w:szCs w:val="21"/>
                <w:lang w:val="en-US" w:eastAsia="zh-CN" w:bidi="ar-SA"/>
              </w:rPr>
              <w:fldChar w:fldCharType="separate"/>
            </w:r>
            <w:r>
              <w:rPr>
                <w:rFonts w:hint="eastAsia" w:ascii="仿宋_GB2312" w:hAnsi="仿宋" w:eastAsia="仿宋_GB2312" w:cs="Times New Roman"/>
                <w:b w:val="0"/>
                <w:bCs/>
                <w:color w:val="000000"/>
                <w:kern w:val="4"/>
                <w:sz w:val="21"/>
                <w:szCs w:val="21"/>
                <w:lang w:val="en-US" w:eastAsia="zh-CN" w:bidi="ar-SA"/>
              </w:rPr>
              <w:t>https://weixin.qq.com/sph/AkqfvvWeB</w:t>
            </w:r>
            <w:r>
              <w:rPr>
                <w:rFonts w:hint="eastAsia" w:ascii="仿宋_GB2312" w:hAnsi="仿宋" w:eastAsia="仿宋_GB2312" w:cs="Times New Roman"/>
                <w:b w:val="0"/>
                <w:bCs/>
                <w:color w:val="000000"/>
                <w:kern w:val="4"/>
                <w:sz w:val="21"/>
                <w:szCs w:val="21"/>
                <w:lang w:val="en-US" w:eastAsia="zh-CN" w:bidi="ar-SA"/>
              </w:rPr>
              <w:fldChar w:fldCharType="end"/>
            </w:r>
          </w:p>
          <w:p>
            <w:pPr>
              <w:pStyle w:val="6"/>
              <w:keepNext w:val="0"/>
              <w:keepLines w:val="0"/>
              <w:pageBreakBefore w:val="0"/>
              <w:widowControl w:val="0"/>
              <w:kinsoku/>
              <w:wordWrap/>
              <w:overflowPunct/>
              <w:topLinePunct w:val="0"/>
              <w:autoSpaceDE/>
              <w:autoSpaceDN/>
              <w:bidi w:val="0"/>
              <w:adjustRightInd/>
              <w:snapToGrid/>
              <w:spacing w:before="101" w:line="300" w:lineRule="exact"/>
              <w:jc w:val="both"/>
              <w:textAlignment w:val="auto"/>
              <w:rPr>
                <w:rFonts w:hint="eastAsia" w:ascii="仿宋_GB2312" w:hAnsi="仿宋" w:eastAsia="仿宋_GB2312" w:cs="Times New Roman"/>
                <w:b w:val="0"/>
                <w:bCs/>
                <w:color w:val="000000"/>
                <w:kern w:val="4"/>
                <w:sz w:val="21"/>
                <w:szCs w:val="21"/>
                <w:lang w:val="en-US" w:eastAsia="zh-CN" w:bidi="ar-SA"/>
              </w:rPr>
            </w:pPr>
            <w:r>
              <w:rPr>
                <w:rFonts w:hint="eastAsia" w:ascii="仿宋_GB2312" w:hAnsi="仿宋" w:eastAsia="仿宋_GB2312" w:cs="Times New Roman"/>
                <w:b w:val="0"/>
                <w:bCs/>
                <w:color w:val="000000"/>
                <w:kern w:val="4"/>
                <w:sz w:val="21"/>
                <w:szCs w:val="21"/>
                <w:lang w:val="en-US" w:eastAsia="zh-CN" w:bidi="ar-SA"/>
              </w:rPr>
              <w:fldChar w:fldCharType="begin"/>
            </w:r>
            <w:r>
              <w:rPr>
                <w:rFonts w:hint="eastAsia" w:ascii="仿宋_GB2312" w:hAnsi="仿宋" w:eastAsia="仿宋_GB2312" w:cs="Times New Roman"/>
                <w:b w:val="0"/>
                <w:bCs/>
                <w:color w:val="000000"/>
                <w:kern w:val="4"/>
                <w:sz w:val="21"/>
                <w:szCs w:val="21"/>
                <w:lang w:val="en-US" w:eastAsia="zh-CN" w:bidi="ar-SA"/>
              </w:rPr>
              <w:instrText xml:space="preserve"> HYPERLINK "https://weixin.qq.com/sph/As6amEhje" </w:instrText>
            </w:r>
            <w:r>
              <w:rPr>
                <w:rFonts w:hint="eastAsia" w:ascii="仿宋_GB2312" w:hAnsi="仿宋" w:eastAsia="仿宋_GB2312" w:cs="Times New Roman"/>
                <w:b w:val="0"/>
                <w:bCs/>
                <w:color w:val="000000"/>
                <w:kern w:val="4"/>
                <w:sz w:val="21"/>
                <w:szCs w:val="21"/>
                <w:lang w:val="en-US" w:eastAsia="zh-CN" w:bidi="ar-SA"/>
              </w:rPr>
              <w:fldChar w:fldCharType="separate"/>
            </w:r>
            <w:r>
              <w:rPr>
                <w:rFonts w:hint="eastAsia" w:ascii="仿宋_GB2312" w:hAnsi="仿宋" w:eastAsia="仿宋_GB2312" w:cs="Times New Roman"/>
                <w:b w:val="0"/>
                <w:bCs/>
                <w:color w:val="000000"/>
                <w:kern w:val="4"/>
                <w:sz w:val="21"/>
                <w:szCs w:val="21"/>
                <w:lang w:val="en-US" w:eastAsia="zh-CN" w:bidi="ar-SA"/>
              </w:rPr>
              <w:t>https://weixin.qq.com/sph/As6amEhje</w:t>
            </w:r>
            <w:r>
              <w:rPr>
                <w:rFonts w:hint="eastAsia" w:ascii="仿宋_GB2312" w:hAnsi="仿宋" w:eastAsia="仿宋_GB2312" w:cs="Times New Roman"/>
                <w:b w:val="0"/>
                <w:bCs/>
                <w:color w:val="000000"/>
                <w:kern w:val="4"/>
                <w:sz w:val="21"/>
                <w:szCs w:val="21"/>
                <w:lang w:val="en-US" w:eastAsia="zh-CN" w:bidi="ar-SA"/>
              </w:rPr>
              <w:fldChar w:fldCharType="end"/>
            </w:r>
          </w:p>
          <w:p>
            <w:pPr>
              <w:pStyle w:val="6"/>
              <w:keepNext w:val="0"/>
              <w:keepLines w:val="0"/>
              <w:pageBreakBefore w:val="0"/>
              <w:widowControl w:val="0"/>
              <w:kinsoku/>
              <w:wordWrap/>
              <w:overflowPunct/>
              <w:topLinePunct w:val="0"/>
              <w:autoSpaceDE/>
              <w:autoSpaceDN/>
              <w:bidi w:val="0"/>
              <w:adjustRightInd/>
              <w:snapToGrid/>
              <w:spacing w:before="101" w:line="300" w:lineRule="exact"/>
              <w:jc w:val="both"/>
              <w:textAlignment w:val="auto"/>
              <w:rPr>
                <w:rFonts w:hint="default" w:ascii="仿宋_GB2312" w:hAnsi="仿宋" w:eastAsia="仿宋_GB2312" w:cs="Times New Roman"/>
                <w:b w:val="0"/>
                <w:bCs/>
                <w:color w:val="000000"/>
                <w:kern w:val="4"/>
                <w:sz w:val="21"/>
                <w:szCs w:val="21"/>
                <w:lang w:val="en-US" w:eastAsia="zh-CN" w:bidi="ar-SA"/>
              </w:rPr>
            </w:pPr>
            <w:r>
              <w:rPr>
                <w:rFonts w:hint="eastAsia" w:ascii="仿宋_GB2312" w:hAnsi="仿宋" w:eastAsia="仿宋_GB2312" w:cs="Times New Roman"/>
                <w:b w:val="0"/>
                <w:bCs/>
                <w:color w:val="000000"/>
                <w:kern w:val="4"/>
                <w:sz w:val="21"/>
                <w:szCs w:val="21"/>
                <w:lang w:val="en-US" w:eastAsia="zh-CN" w:bidi="ar-SA"/>
              </w:rPr>
              <w:t>https://weixin.qq.com/sph/ATYyLD6QD</w:t>
            </w:r>
            <w:r>
              <w:rPr>
                <w:rFonts w:hint="eastAsia" w:ascii="仿宋_GB2312" w:eastAsia="仿宋_GB2312" w:cs="Times New Roman"/>
                <w:b w:val="0"/>
                <w:bCs/>
                <w:color w:val="000000"/>
                <w:kern w:val="4"/>
                <w:sz w:val="21"/>
                <w:szCs w:val="21"/>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0" w:hRule="atLeast"/>
          <w:jc w:val="center"/>
        </w:trPr>
        <w:tc>
          <w:tcPr>
            <w:tcW w:w="1450" w:type="dxa"/>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作采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品编</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简过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介程</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7"/>
            <w:noWrap w:val="0"/>
            <w:vAlign w:val="center"/>
          </w:tcPr>
          <w:p>
            <w:pPr>
              <w:pStyle w:val="6"/>
              <w:keepNext w:val="0"/>
              <w:keepLines w:val="0"/>
              <w:pageBreakBefore w:val="0"/>
              <w:widowControl w:val="0"/>
              <w:kinsoku/>
              <w:wordWrap/>
              <w:overflowPunct/>
              <w:topLinePunct w:val="0"/>
              <w:autoSpaceDE/>
              <w:autoSpaceDN/>
              <w:bidi w:val="0"/>
              <w:adjustRightInd/>
              <w:snapToGrid/>
              <w:spacing w:before="101" w:line="320" w:lineRule="exact"/>
              <w:ind w:firstLine="420" w:firstLineChars="200"/>
              <w:jc w:val="both"/>
              <w:textAlignment w:val="auto"/>
              <w:rPr>
                <w:rFonts w:hint="eastAsia" w:ascii="仿宋_GB2312" w:hAnsi="仿宋" w:eastAsia="仿宋_GB2312" w:cs="Times New Roman"/>
                <w:b w:val="0"/>
                <w:bCs/>
                <w:color w:val="000000"/>
                <w:kern w:val="2"/>
                <w:sz w:val="21"/>
                <w:szCs w:val="21"/>
                <w:lang w:val="en-US" w:eastAsia="zh-CN" w:bidi="ar-SA"/>
              </w:rPr>
            </w:pPr>
            <w:r>
              <w:rPr>
                <w:rFonts w:hint="eastAsia" w:ascii="仿宋_GB2312" w:hAnsi="仿宋" w:eastAsia="仿宋_GB2312" w:cs="Times New Roman"/>
                <w:b w:val="0"/>
                <w:bCs/>
                <w:color w:val="000000"/>
                <w:kern w:val="2"/>
                <w:sz w:val="21"/>
                <w:szCs w:val="21"/>
                <w:lang w:val="en-US" w:eastAsia="zh-CN" w:bidi="ar-SA"/>
              </w:rPr>
              <w:t>3集专题视频以一个在张家界工作的乌克兰家庭为切入点，记者跟随这家人走进不同场景，亲身探访并演练张家界地区最有代表性的舞龙灯、 花灯戏、大庸阳戏三个非物质文化遗产节目。文稿精炼、画面生动，现场感强，用外国人的面孔，传播张家界土家文化，传播张家界人文风景。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1" w:hRule="exact"/>
          <w:jc w:val="center"/>
        </w:trPr>
        <w:tc>
          <w:tcPr>
            <w:tcW w:w="1450" w:type="dxa"/>
            <w:noWrap w:val="0"/>
            <w:vAlign w:val="center"/>
          </w:tcPr>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社</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会</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效</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hint="eastAsia" w:ascii="仿宋_GB2312" w:hAnsi="仿宋" w:eastAsia="仿宋_GB2312" w:cs="Times New Roman"/>
                <w:b w:val="0"/>
                <w:bCs/>
                <w:color w:val="000000"/>
                <w:kern w:val="2"/>
                <w:sz w:val="21"/>
                <w:szCs w:val="21"/>
                <w:lang w:val="en-US" w:eastAsia="zh-CN" w:bidi="ar-SA"/>
              </w:rPr>
            </w:pPr>
            <w:r>
              <w:rPr>
                <w:rFonts w:hint="eastAsia" w:ascii="仿宋_GB2312" w:hAnsi="仿宋" w:eastAsia="仿宋_GB2312" w:cs="Times New Roman"/>
                <w:b w:val="0"/>
                <w:bCs/>
                <w:color w:val="000000"/>
                <w:kern w:val="2"/>
                <w:sz w:val="21"/>
                <w:szCs w:val="21"/>
                <w:lang w:val="en-US" w:eastAsia="zh-CN" w:bidi="ar-SA"/>
              </w:rPr>
              <w:t xml:space="preserve"> 2024年张家界春节文化活动周，是4年停办后的隆重回归。作为曾被国家文旅部列为全国八大春节文化旅游推荐之一的大型活动，本次活动融合非遗、国潮、国韵等元素，以沉浸式、场景化、故事化、娱乐化为特征，为游客和市民展示张家界“创新发展、开放包容、生态宜居、文明和谐、活力四射”的“国际张”形象。该作品</w:t>
            </w:r>
            <w:r>
              <w:rPr>
                <w:rFonts w:hint="eastAsia" w:ascii="仿宋_GB2312" w:hAnsi="仿宋" w:eastAsia="仿宋_GB2312" w:cs="Times New Roman"/>
                <w:b w:val="0"/>
                <w:bCs/>
                <w:color w:val="000000"/>
                <w:kern w:val="2"/>
                <w:sz w:val="21"/>
                <w:szCs w:val="21"/>
                <w:lang w:val="en-US" w:eastAsia="en-US" w:bidi="ar-SA"/>
              </w:rPr>
              <w:t>以英文、法文、日文等供稿给新华社新媒体视频部播发，收到很好的国际传播效果。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5" w:hRule="exact"/>
          <w:jc w:val="center"/>
        </w:trPr>
        <w:tc>
          <w:tcPr>
            <w:tcW w:w="1450" w:type="dxa"/>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初推</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评荐</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评理</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语由</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ascii="华文中宋" w:hAnsi="华文中宋" w:eastAsia="华文中宋"/>
                <w:color w:val="000000"/>
                <w:spacing w:val="-2"/>
                <w:sz w:val="28"/>
              </w:rPr>
            </w:pPr>
            <w:r>
              <w:rPr>
                <w:rFonts w:hint="eastAsia" w:hAnsi="仿宋" w:cs="Times New Roman"/>
                <w:b w:val="0"/>
                <w:bCs/>
                <w:color w:val="000000"/>
                <w:kern w:val="2"/>
                <w:sz w:val="21"/>
                <w:szCs w:val="21"/>
                <w:lang w:val="en-US" w:eastAsia="zh-CN" w:bidi="ar-SA"/>
              </w:rPr>
              <w:t>作品紧扣春节和非遗主题，结合外国友人探访体验非遗项目的互动场景，生动准确的传递了事件信息，语言简洁明了，逻辑清晰，感染力强，充分展示了张家界的非遗项目传承和友好的国际形象，同意报送。</w:t>
            </w:r>
            <w:r>
              <w:rPr>
                <w:rFonts w:hint="eastAsia" w:hAnsi="仿宋" w:eastAsia="华文中宋"/>
                <w:color w:val="000000"/>
                <w:sz w:val="21"/>
                <w:szCs w:val="21"/>
                <w:lang w:val="en-US" w:eastAsia="zh-CN"/>
              </w:rPr>
              <w:t xml:space="preserve"> </w:t>
            </w:r>
            <w:r>
              <w:rPr>
                <w:rFonts w:hint="eastAsia" w:ascii="华文中宋" w:hAnsi="华文中宋" w:eastAsia="华文中宋"/>
                <w:color w:val="000000"/>
                <w:spacing w:val="-2"/>
                <w:sz w:val="28"/>
              </w:rPr>
              <w:t xml:space="preserve">                      </w:t>
            </w:r>
          </w:p>
          <w:p>
            <w:pPr>
              <w:keepNext w:val="0"/>
              <w:keepLines w:val="0"/>
              <w:pageBreakBefore w:val="0"/>
              <w:widowControl w:val="0"/>
              <w:kinsoku/>
              <w:wordWrap/>
              <w:overflowPunct/>
              <w:topLinePunct w:val="0"/>
              <w:autoSpaceDE/>
              <w:autoSpaceDN/>
              <w:bidi w:val="0"/>
              <w:adjustRightInd/>
              <w:snapToGrid/>
              <w:spacing w:line="320" w:lineRule="exact"/>
              <w:ind w:left="3840" w:leftChars="1600"/>
              <w:textAlignment w:val="auto"/>
              <w:rPr>
                <w:rFonts w:hint="eastAsia" w:ascii="华文中宋" w:hAnsi="华文中宋" w:eastAsia="华文中宋"/>
                <w:color w:val="000000"/>
                <w:spacing w:val="-2"/>
                <w:sz w:val="28"/>
              </w:rPr>
            </w:pPr>
          </w:p>
          <w:p>
            <w:pPr>
              <w:keepNext w:val="0"/>
              <w:keepLines w:val="0"/>
              <w:pageBreakBefore w:val="0"/>
              <w:widowControl w:val="0"/>
              <w:kinsoku/>
              <w:wordWrap/>
              <w:overflowPunct/>
              <w:topLinePunct w:val="0"/>
              <w:autoSpaceDE/>
              <w:autoSpaceDN/>
              <w:bidi w:val="0"/>
              <w:adjustRightInd/>
              <w:snapToGrid/>
              <w:spacing w:line="320" w:lineRule="exact"/>
              <w:ind w:left="3840" w:leftChars="1600"/>
              <w:textAlignment w:val="auto"/>
              <w:rPr>
                <w:rFonts w:hint="eastAsia" w:ascii="华文中宋" w:hAnsi="华文中宋" w:eastAsia="华文中宋"/>
                <w:color w:val="000000"/>
                <w:spacing w:val="-2"/>
                <w:sz w:val="28"/>
              </w:rPr>
            </w:pPr>
          </w:p>
          <w:p>
            <w:pPr>
              <w:keepNext w:val="0"/>
              <w:keepLines w:val="0"/>
              <w:pageBreakBefore w:val="0"/>
              <w:widowControl w:val="0"/>
              <w:kinsoku/>
              <w:wordWrap/>
              <w:overflowPunct/>
              <w:topLinePunct w:val="0"/>
              <w:autoSpaceDE/>
              <w:autoSpaceDN/>
              <w:bidi w:val="0"/>
              <w:adjustRightInd/>
              <w:snapToGrid/>
              <w:spacing w:line="320" w:lineRule="exact"/>
              <w:ind w:left="3840" w:leftChars="1600"/>
              <w:textAlignment w:val="auto"/>
              <w:rPr>
                <w:rFonts w:ascii="华文中宋" w:hAnsi="华文中宋" w:eastAsia="华文中宋"/>
                <w:color w:val="000000"/>
                <w:sz w:val="28"/>
              </w:rPr>
            </w:pPr>
            <w:r>
              <w:rPr>
                <w:rFonts w:hint="eastAsia" w:ascii="华文中宋" w:hAnsi="华文中宋" w:eastAsia="华文中宋"/>
                <w:color w:val="000000"/>
                <w:spacing w:val="-2"/>
                <w:sz w:val="28"/>
              </w:rPr>
              <w:t>签名：</w:t>
            </w:r>
            <w:r>
              <w:rPr>
                <w:rFonts w:hint="eastAsia" w:ascii="华文中宋" w:hAnsi="华文中宋" w:eastAsia="华文中宋"/>
                <w:color w:val="000000"/>
                <w:sz w:val="28"/>
              </w:rPr>
              <w:t>（盖单位公章）</w:t>
            </w:r>
          </w:p>
          <w:p>
            <w:pPr>
              <w:keepNext w:val="0"/>
              <w:keepLines w:val="0"/>
              <w:pageBreakBefore w:val="0"/>
              <w:widowControl w:val="0"/>
              <w:kinsoku/>
              <w:wordWrap/>
              <w:overflowPunct/>
              <w:topLinePunct w:val="0"/>
              <w:autoSpaceDE/>
              <w:autoSpaceDN/>
              <w:bidi w:val="0"/>
              <w:adjustRightInd/>
              <w:snapToGrid/>
              <w:spacing w:line="320" w:lineRule="exact"/>
              <w:ind w:left="3840" w:leftChars="1600"/>
              <w:textAlignment w:val="auto"/>
              <w:rPr>
                <w:rFonts w:ascii="仿宋" w:hAnsi="仿宋" w:eastAsia="仿宋"/>
                <w:color w:val="000000"/>
                <w:szCs w:val="21"/>
              </w:rPr>
            </w:pPr>
            <w:r>
              <w:rPr>
                <w:rFonts w:ascii="华文中宋" w:hAnsi="华文中宋" w:eastAsia="华文中宋"/>
                <w:color w:val="000000"/>
                <w:sz w:val="28"/>
              </w:rPr>
              <w:t>20</w:t>
            </w:r>
            <w:r>
              <w:rPr>
                <w:rFonts w:hint="eastAsia" w:ascii="华文中宋" w:hAnsi="华文中宋" w:eastAsia="华文中宋"/>
                <w:color w:val="000000"/>
                <w:sz w:val="28"/>
              </w:rPr>
              <w:t>25</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1450" w:type="dxa"/>
            <w:tcBorders>
              <w:bottom w:val="single" w:color="auto" w:sz="4" w:space="0"/>
            </w:tcBorders>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联系人（作者）</w:t>
            </w:r>
          </w:p>
        </w:tc>
        <w:tc>
          <w:tcPr>
            <w:tcW w:w="2957" w:type="dxa"/>
            <w:gridSpan w:val="3"/>
            <w:tcBorders>
              <w:bottom w:val="single" w:color="auto" w:sz="4" w:space="0"/>
            </w:tcBorders>
            <w:noWrap w:val="0"/>
            <w:vAlign w:val="center"/>
          </w:tcPr>
          <w:p>
            <w:pPr>
              <w:ind w:firstLine="560"/>
              <w:jc w:val="center"/>
              <w:rPr>
                <w:rFonts w:hint="eastAsia" w:ascii="华文中宋" w:hAnsi="华文中宋" w:eastAsia="华文中宋"/>
                <w:color w:val="000000"/>
                <w:sz w:val="28"/>
                <w:lang w:eastAsia="zh-CN"/>
              </w:rPr>
            </w:pPr>
            <w:r>
              <w:rPr>
                <w:rFonts w:hint="eastAsia" w:ascii="仿宋_GB2312" w:hAnsi="仿宋" w:eastAsia="仿宋_GB2312" w:cs="Times New Roman"/>
                <w:b w:val="0"/>
                <w:bCs/>
                <w:color w:val="000000"/>
                <w:kern w:val="2"/>
                <w:sz w:val="21"/>
                <w:szCs w:val="21"/>
                <w:lang w:val="en-US" w:eastAsia="zh-CN" w:bidi="ar-SA"/>
              </w:rPr>
              <w:t>龚钰晴</w:t>
            </w:r>
          </w:p>
        </w:tc>
        <w:tc>
          <w:tcPr>
            <w:tcW w:w="1137" w:type="dxa"/>
            <w:gridSpan w:val="2"/>
            <w:tcBorders>
              <w:bottom w:val="single" w:color="auto" w:sz="4" w:space="0"/>
            </w:tcBorders>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手机</w:t>
            </w:r>
          </w:p>
        </w:tc>
        <w:tc>
          <w:tcPr>
            <w:tcW w:w="4080" w:type="dxa"/>
            <w:gridSpan w:val="2"/>
            <w:tcBorders>
              <w:bottom w:val="single" w:color="auto" w:sz="4" w:space="0"/>
            </w:tcBorders>
            <w:noWrap w:val="0"/>
            <w:vAlign w:val="center"/>
          </w:tcPr>
          <w:p>
            <w:pPr>
              <w:ind w:firstLine="560"/>
              <w:rPr>
                <w:rFonts w:hint="default" w:ascii="华文中宋" w:hAnsi="华文中宋" w:eastAsia="华文中宋"/>
                <w:color w:val="000000"/>
                <w:sz w:val="28"/>
                <w:lang w:val="en-US" w:eastAsia="zh-CN"/>
              </w:rPr>
            </w:pPr>
            <w:r>
              <w:rPr>
                <w:rFonts w:hint="eastAsia" w:ascii="仿宋_GB2312" w:hAnsi="仿宋" w:eastAsia="仿宋_GB2312" w:cs="Times New Roman"/>
                <w:b w:val="0"/>
                <w:bCs/>
                <w:color w:val="000000"/>
                <w:kern w:val="2"/>
                <w:sz w:val="21"/>
                <w:szCs w:val="21"/>
                <w:lang w:val="en-US" w:eastAsia="zh-CN" w:bidi="ar-SA"/>
              </w:rPr>
              <w:t>15074468858</w:t>
            </w:r>
          </w:p>
        </w:tc>
      </w:tr>
    </w:tbl>
    <w:p>
      <w:pPr>
        <w:jc w:val="left"/>
        <w:rPr>
          <w:rFonts w:hint="eastAsia" w:hAnsi="仿宋"/>
          <w:b w:val="0"/>
          <w:bCs/>
          <w:color w:val="000000"/>
          <w:sz w:val="21"/>
          <w:szCs w:val="21"/>
          <w:lang w:val="en-US" w:eastAsia="zh-CN"/>
        </w:rPr>
      </w:pPr>
    </w:p>
    <w:p>
      <w:pPr>
        <w:jc w:val="center"/>
        <w:rPr>
          <w:rFonts w:hint="default" w:hAnsi="仿宋"/>
          <w:b w:val="0"/>
          <w:bCs/>
          <w:color w:val="000000"/>
          <w:sz w:val="21"/>
          <w:szCs w:val="21"/>
          <w:lang w:eastAsia="zh-CN"/>
        </w:rPr>
      </w:pPr>
      <w:r>
        <w:rPr>
          <w:rFonts w:hint="default" w:hAnsi="仿宋"/>
          <w:b w:val="0"/>
          <w:bCs/>
          <w:color w:val="000000"/>
          <w:sz w:val="21"/>
          <w:szCs w:val="21"/>
          <w:lang w:eastAsia="zh-CN"/>
        </w:rPr>
        <w:drawing>
          <wp:inline distT="0" distB="0" distL="114300" distR="114300">
            <wp:extent cx="1958975" cy="1958975"/>
            <wp:effectExtent l="0" t="0" r="3175" b="3175"/>
            <wp:docPr id="4" name="图片 4" descr="瑞龙贺春.舞龙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瑞龙贺春.舞龙二维码"/>
                    <pic:cNvPicPr>
                      <a:picLocks noChangeAspect="1"/>
                    </pic:cNvPicPr>
                  </pic:nvPicPr>
                  <pic:blipFill>
                    <a:blip r:embed="rId6"/>
                    <a:stretch>
                      <a:fillRect/>
                    </a:stretch>
                  </pic:blipFill>
                  <pic:spPr>
                    <a:xfrm>
                      <a:off x="0" y="0"/>
                      <a:ext cx="1958975" cy="1958975"/>
                    </a:xfrm>
                    <a:prstGeom prst="rect">
                      <a:avLst/>
                    </a:prstGeom>
                  </pic:spPr>
                </pic:pic>
              </a:graphicData>
            </a:graphic>
          </wp:inline>
        </w:drawing>
      </w:r>
    </w:p>
    <w:p>
      <w:pPr>
        <w:jc w:val="center"/>
        <w:rPr>
          <w:rFonts w:hint="eastAsia" w:ascii="仿宋_GB2312" w:hAnsi="仿宋" w:eastAsia="仿宋_GB2312" w:cs="Times New Roman"/>
          <w:b w:val="0"/>
          <w:bCs/>
          <w:color w:val="000000"/>
          <w:kern w:val="2"/>
          <w:sz w:val="44"/>
          <w:szCs w:val="44"/>
          <w:lang w:val="en-US" w:eastAsia="zh-CN" w:bidi="ar-SA"/>
        </w:rPr>
      </w:pPr>
      <w:r>
        <w:rPr>
          <w:rFonts w:hint="eastAsia" w:ascii="仿宋_GB2312" w:hAnsi="仿宋" w:eastAsia="仿宋_GB2312" w:cs="Times New Roman"/>
          <w:b w:val="0"/>
          <w:bCs/>
          <w:color w:val="000000"/>
          <w:kern w:val="2"/>
          <w:sz w:val="44"/>
          <w:szCs w:val="44"/>
          <w:lang w:val="en-US" w:eastAsia="zh-CN" w:bidi="ar-SA"/>
        </w:rPr>
        <w:t>瑞龙贺春</w:t>
      </w:r>
      <w:r>
        <w:rPr>
          <w:rFonts w:hint="eastAsia" w:ascii="汉仪大黑简" w:hAnsi="汉仪大黑简" w:eastAsia="汉仪大黑简" w:cs="汉仪大黑简"/>
          <w:b w:val="0"/>
          <w:bCs/>
          <w:color w:val="000000"/>
          <w:kern w:val="2"/>
          <w:sz w:val="44"/>
          <w:szCs w:val="44"/>
          <w:lang w:val="en-US" w:eastAsia="zh-CN" w:bidi="ar-SA"/>
        </w:rPr>
        <w:t>·</w:t>
      </w:r>
      <w:r>
        <w:rPr>
          <w:rFonts w:hint="eastAsia" w:ascii="仿宋_GB2312" w:hAnsi="仿宋" w:eastAsia="仿宋_GB2312" w:cs="Times New Roman"/>
          <w:b w:val="0"/>
          <w:bCs/>
          <w:color w:val="000000"/>
          <w:kern w:val="2"/>
          <w:sz w:val="44"/>
          <w:szCs w:val="44"/>
          <w:lang w:val="en-US" w:eastAsia="zh-CN" w:bidi="ar-SA"/>
        </w:rPr>
        <w:t>舞龙</w:t>
      </w:r>
    </w:p>
    <w:p>
      <w:pPr>
        <w:jc w:val="center"/>
        <w:rPr>
          <w:rFonts w:hint="default" w:ascii="仿宋_GB2312" w:hAnsi="仿宋" w:eastAsia="仿宋_GB2312" w:cs="Times New Roman"/>
          <w:b w:val="0"/>
          <w:bCs/>
          <w:color w:val="000000"/>
          <w:kern w:val="2"/>
          <w:sz w:val="44"/>
          <w:szCs w:val="44"/>
          <w:lang w:eastAsia="zh-CN" w:bidi="ar-SA"/>
        </w:rPr>
      </w:pPr>
      <w:bookmarkStart w:id="0" w:name="_GoBack"/>
      <w:r>
        <w:rPr>
          <w:rFonts w:hint="default" w:ascii="仿宋_GB2312" w:hAnsi="仿宋" w:eastAsia="仿宋_GB2312" w:cs="Times New Roman"/>
          <w:b w:val="0"/>
          <w:bCs/>
          <w:color w:val="000000"/>
          <w:kern w:val="2"/>
          <w:sz w:val="44"/>
          <w:szCs w:val="44"/>
          <w:lang w:eastAsia="zh-CN" w:bidi="ar-SA"/>
        </w:rPr>
        <w:drawing>
          <wp:inline distT="0" distB="0" distL="114300" distR="114300">
            <wp:extent cx="1921510" cy="1921510"/>
            <wp:effectExtent l="0" t="0" r="2540" b="2540"/>
            <wp:docPr id="5" name="图片 5" descr="花灯颂春.土家花灯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花灯颂春.土家花灯二维码"/>
                    <pic:cNvPicPr>
                      <a:picLocks noChangeAspect="1"/>
                    </pic:cNvPicPr>
                  </pic:nvPicPr>
                  <pic:blipFill>
                    <a:blip r:embed="rId7"/>
                    <a:stretch>
                      <a:fillRect/>
                    </a:stretch>
                  </pic:blipFill>
                  <pic:spPr>
                    <a:xfrm>
                      <a:off x="0" y="0"/>
                      <a:ext cx="1921510" cy="1921510"/>
                    </a:xfrm>
                    <a:prstGeom prst="rect">
                      <a:avLst/>
                    </a:prstGeom>
                  </pic:spPr>
                </pic:pic>
              </a:graphicData>
            </a:graphic>
          </wp:inline>
        </w:drawing>
      </w:r>
    </w:p>
    <w:bookmarkEnd w:id="0"/>
    <w:p>
      <w:pPr>
        <w:jc w:val="center"/>
        <w:rPr>
          <w:rFonts w:hint="default" w:ascii="仿宋_GB2312" w:hAnsi="仿宋" w:eastAsia="仿宋_GB2312" w:cs="Times New Roman"/>
          <w:b w:val="0"/>
          <w:bCs/>
          <w:color w:val="000000"/>
          <w:kern w:val="2"/>
          <w:sz w:val="44"/>
          <w:szCs w:val="44"/>
          <w:lang w:eastAsia="zh-CN" w:bidi="ar-SA"/>
        </w:rPr>
      </w:pPr>
      <w:r>
        <w:rPr>
          <w:rFonts w:hint="eastAsia" w:ascii="仿宋_GB2312" w:hAnsi="仿宋" w:eastAsia="仿宋_GB2312" w:cs="Times New Roman"/>
          <w:b w:val="0"/>
          <w:bCs/>
          <w:color w:val="000000"/>
          <w:kern w:val="2"/>
          <w:sz w:val="44"/>
          <w:szCs w:val="44"/>
          <w:lang w:val="en-US" w:eastAsia="zh-CN" w:bidi="ar-SA"/>
        </w:rPr>
        <w:t>花灯颂春</w:t>
      </w:r>
      <w:r>
        <w:rPr>
          <w:rFonts w:hint="eastAsia" w:ascii="汉仪大黑简" w:hAnsi="汉仪大黑简" w:eastAsia="汉仪大黑简" w:cs="汉仪大黑简"/>
          <w:b w:val="0"/>
          <w:bCs/>
          <w:color w:val="000000"/>
          <w:kern w:val="2"/>
          <w:sz w:val="44"/>
          <w:szCs w:val="44"/>
          <w:lang w:val="en-US" w:eastAsia="zh-CN" w:bidi="ar-SA"/>
        </w:rPr>
        <w:t>·</w:t>
      </w:r>
      <w:r>
        <w:rPr>
          <w:rFonts w:hint="eastAsia" w:ascii="仿宋_GB2312" w:hAnsi="仿宋" w:eastAsia="仿宋_GB2312" w:cs="Times New Roman"/>
          <w:b w:val="0"/>
          <w:bCs/>
          <w:color w:val="000000"/>
          <w:kern w:val="2"/>
          <w:sz w:val="44"/>
          <w:szCs w:val="44"/>
          <w:lang w:val="en-US" w:eastAsia="zh-CN" w:bidi="ar-SA"/>
        </w:rPr>
        <w:t>土家花灯</w:t>
      </w:r>
    </w:p>
    <w:p>
      <w:pPr>
        <w:rPr>
          <w:rFonts w:hint="default"/>
        </w:rPr>
      </w:pPr>
      <w:r>
        <w:rPr>
          <w:rFonts w:hint="default"/>
        </w:rPr>
        <w:drawing>
          <wp:inline distT="0" distB="0" distL="114300" distR="114300">
            <wp:extent cx="2035175" cy="2035175"/>
            <wp:effectExtent l="0" t="0" r="3175" b="3175"/>
            <wp:docPr id="6" name="图片 6" descr="阳戏咏春.张家界阳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阳戏咏春.张家界阳戏"/>
                    <pic:cNvPicPr>
                      <a:picLocks noChangeAspect="1"/>
                    </pic:cNvPicPr>
                  </pic:nvPicPr>
                  <pic:blipFill>
                    <a:blip r:embed="rId8"/>
                    <a:stretch>
                      <a:fillRect/>
                    </a:stretch>
                  </pic:blipFill>
                  <pic:spPr>
                    <a:xfrm>
                      <a:off x="0" y="0"/>
                      <a:ext cx="2035175" cy="2035175"/>
                    </a:xfrm>
                    <a:prstGeom prst="rect">
                      <a:avLst/>
                    </a:prstGeom>
                  </pic:spPr>
                </pic:pic>
              </a:graphicData>
            </a:graphic>
          </wp:inline>
        </w:drawing>
      </w:r>
    </w:p>
    <w:p>
      <w:pPr>
        <w:rPr>
          <w:rFonts w:hint="default"/>
          <w:sz w:val="44"/>
          <w:szCs w:val="44"/>
        </w:rPr>
      </w:pPr>
      <w:r>
        <w:rPr>
          <w:rFonts w:hint="eastAsia" w:ascii="仿宋_GB2312" w:hAnsi="仿宋" w:eastAsia="仿宋_GB2312" w:cs="Times New Roman"/>
          <w:b w:val="0"/>
          <w:bCs/>
          <w:color w:val="000000"/>
          <w:kern w:val="2"/>
          <w:sz w:val="44"/>
          <w:szCs w:val="44"/>
          <w:lang w:val="en-US" w:eastAsia="zh-CN" w:bidi="ar-SA"/>
        </w:rPr>
        <w:t>阳戏咏春</w:t>
      </w:r>
      <w:r>
        <w:rPr>
          <w:rFonts w:hint="eastAsia" w:ascii="汉仪大黑简" w:hAnsi="汉仪大黑简" w:eastAsia="汉仪大黑简" w:cs="汉仪大黑简"/>
          <w:b w:val="0"/>
          <w:bCs/>
          <w:color w:val="000000"/>
          <w:kern w:val="2"/>
          <w:sz w:val="44"/>
          <w:szCs w:val="44"/>
          <w:lang w:val="en-US" w:eastAsia="zh-CN" w:bidi="ar-SA"/>
        </w:rPr>
        <w:t>·</w:t>
      </w:r>
      <w:r>
        <w:rPr>
          <w:rFonts w:hint="eastAsia" w:ascii="仿宋_GB2312" w:hAnsi="仿宋" w:eastAsia="仿宋_GB2312" w:cs="Times New Roman"/>
          <w:b w:val="0"/>
          <w:bCs/>
          <w:color w:val="000000"/>
          <w:kern w:val="2"/>
          <w:sz w:val="44"/>
          <w:szCs w:val="44"/>
          <w:lang w:val="en-US" w:eastAsia="zh-CN" w:bidi="ar-SA"/>
        </w:rPr>
        <w:t>张家界阳戏</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华文中宋">
    <w:altName w:val="方正书宋_GBK"/>
    <w:panose1 w:val="02010600040001010101"/>
    <w:charset w:val="00"/>
    <w:family w:val="auto"/>
    <w:pitch w:val="default"/>
    <w:sig w:usb0="00000000" w:usb1="0000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大黑简">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FFF742"/>
    <w:rsid w:val="BFFFF742"/>
    <w:rsid w:val="F52736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center"/>
    </w:pPr>
    <w:rPr>
      <w:rFonts w:ascii="仿宋_GB2312" w:hAnsi="Times New Roman" w:eastAsia="仿宋_GB2312" w:cs="Times New Roman"/>
      <w:kern w:val="2"/>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460" w:lineRule="exact"/>
      <w:ind w:firstLine="585" w:firstLineChars="195"/>
    </w:pPr>
    <w:rPr>
      <w:rFonts w:ascii="Calibri" w:hAnsi="Calibri" w:eastAsia="宋体" w:cs="Times New Roman"/>
      <w:sz w:val="30"/>
    </w:rPr>
  </w:style>
  <w:style w:type="paragraph" w:styleId="3">
    <w:name w:val="Body Text First Indent 2"/>
    <w:basedOn w:val="2"/>
    <w:qFormat/>
    <w:uiPriority w:val="0"/>
    <w:pPr>
      <w:ind w:firstLine="420" w:firstLineChars="200"/>
    </w:pPr>
    <w:rPr>
      <w:rFonts w:ascii="Calibri" w:hAnsi="Calibri" w:eastAsia="宋体" w:cs="Times New Roman"/>
    </w:rPr>
  </w:style>
  <w:style w:type="paragraph" w:customStyle="1" w:styleId="6">
    <w:name w:val="Table Text"/>
    <w:basedOn w:val="1"/>
    <w:qFormat/>
    <w:uiPriority w:val="0"/>
    <w:rPr>
      <w:rFonts w:ascii="仿宋" w:hAnsi="仿宋" w:eastAsia="仿宋" w:cs="仿宋"/>
      <w:sz w:val="31"/>
      <w:szCs w:val="3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2025-03-04T18:16:00Z</dcterms:created>
  <dc:creator>greatwall</dc:creator>
  <cp:lastModifiedBy>greatwall</cp:lastModifiedBy>
  <dcterms:modified xsi:type="dcterms:W3CDTF">2025-03-04T17:29:01Z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ies>
</file>